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37" w:rsidRPr="002D48CA" w:rsidRDefault="00930AF5" w:rsidP="004E6937">
      <w:pPr>
        <w:ind w:right="-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D48CA">
        <w:rPr>
          <w:rFonts w:ascii="Times New Roman" w:hAnsi="Times New Roman" w:cs="Times New Roman"/>
          <w:b/>
          <w:i/>
          <w:sz w:val="36"/>
          <w:szCs w:val="28"/>
        </w:rPr>
        <w:t xml:space="preserve">Перечень вопросов для проведения </w:t>
      </w:r>
    </w:p>
    <w:p w:rsidR="004E6937" w:rsidRPr="002D48CA" w:rsidRDefault="00C45EF6" w:rsidP="00930AF5">
      <w:pPr>
        <w:ind w:right="-1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D48CA">
        <w:rPr>
          <w:rFonts w:ascii="Times New Roman" w:hAnsi="Times New Roman" w:cs="Times New Roman"/>
          <w:b/>
          <w:i/>
          <w:sz w:val="36"/>
          <w:szCs w:val="28"/>
        </w:rPr>
        <w:t xml:space="preserve">дифференциального зачета </w:t>
      </w:r>
      <w:r w:rsidR="00930AF5" w:rsidRPr="002D48CA">
        <w:rPr>
          <w:rFonts w:ascii="Times New Roman" w:hAnsi="Times New Roman" w:cs="Times New Roman"/>
          <w:b/>
          <w:i/>
          <w:sz w:val="36"/>
          <w:szCs w:val="28"/>
        </w:rPr>
        <w:t xml:space="preserve">по учебной дисциплине </w:t>
      </w:r>
    </w:p>
    <w:p w:rsidR="00930AF5" w:rsidRPr="002D48CA" w:rsidRDefault="00930AF5" w:rsidP="002D48CA">
      <w:pPr>
        <w:ind w:left="-851" w:right="-284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2D48CA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Pr="002D48CA">
        <w:rPr>
          <w:rFonts w:ascii="Times New Roman" w:eastAsia="Arial Unicode MS" w:hAnsi="Times New Roman" w:cs="Times New Roman"/>
          <w:b/>
          <w:i/>
          <w:sz w:val="36"/>
          <w:szCs w:val="28"/>
        </w:rPr>
        <w:t>Гигиена с санитарными и радиационными исследованиями</w:t>
      </w:r>
      <w:r w:rsidRPr="002D48CA">
        <w:rPr>
          <w:rFonts w:ascii="Times New Roman" w:hAnsi="Times New Roman" w:cs="Times New Roman"/>
          <w:b/>
          <w:i/>
          <w:sz w:val="36"/>
          <w:szCs w:val="28"/>
        </w:rPr>
        <w:t>»,</w:t>
      </w:r>
    </w:p>
    <w:p w:rsidR="00930AF5" w:rsidRPr="006D42E5" w:rsidRDefault="00930AF5" w:rsidP="002D48C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CA">
        <w:rPr>
          <w:rFonts w:ascii="Times New Roman" w:hAnsi="Times New Roman" w:cs="Times New Roman"/>
          <w:b/>
          <w:i/>
          <w:sz w:val="36"/>
          <w:szCs w:val="28"/>
        </w:rPr>
        <w:t>специальности 2-79-01-04 «Медико-диагностическое дело»</w:t>
      </w:r>
    </w:p>
    <w:p w:rsidR="002747F3" w:rsidRDefault="002747F3" w:rsidP="00BC4DE8">
      <w:pPr>
        <w:ind w:left="-567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8F5894" w:rsidRPr="00BC4DE8" w:rsidRDefault="008F5894" w:rsidP="00BC4DE8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Определение гигиены как науки, укажите цели и задачи.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Какие разделы включает гигиена.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Методы гигиены.</w:t>
      </w:r>
    </w:p>
    <w:p w:rsidR="00BC4DE8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Законы гигиены.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С какими науками связана гигиена.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нормирование.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физических факторов воздушной среды.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Химический состав атмосферного воздуха и его гигиеническое значение.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Основные источники загрязнения атмосферного воздуха.</w:t>
      </w:r>
    </w:p>
    <w:p w:rsidR="00070995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Гигиеническая характеристика загрязнителей атмосферного воздуха.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Мероприятия по санитар</w:t>
      </w:r>
      <w:r w:rsidR="00BC4DE8" w:rsidRPr="002D48CA">
        <w:rPr>
          <w:rFonts w:ascii="Times New Roman" w:hAnsi="Times New Roman" w:cs="Times New Roman"/>
          <w:sz w:val="28"/>
          <w:szCs w:val="28"/>
        </w:rPr>
        <w:t>ной охране атмосферного воздуха.</w:t>
      </w:r>
    </w:p>
    <w:p w:rsidR="000A71E6" w:rsidRPr="002D48CA" w:rsidRDefault="000A71E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погоды и климата.</w:t>
      </w:r>
    </w:p>
    <w:p w:rsidR="00BC4DE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физических факторов почвы.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химического состава почвы.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Какие эндемические заболевания связаны с почвой.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биологических компонентов почвы.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Мероприятия по охране почв от загрязнения.</w:t>
      </w:r>
    </w:p>
    <w:p w:rsid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 осуществляется очистка населенных мест от твердых бытовых отходов.</w:t>
      </w:r>
    </w:p>
    <w:p w:rsid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 осуществляется очистка населенных мест от жидких бытовых отходов.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Загрязнение почвы и его гигиеническое значение.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Урбанизация и ее гигиеническое значение.</w:t>
      </w:r>
    </w:p>
    <w:p w:rsidR="00E50B98" w:rsidRPr="002D48CA" w:rsidRDefault="00E50B98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 xml:space="preserve">Выбор земельного участка под населенный пункт, гигиенические принципы распределения </w:t>
      </w:r>
      <w:r w:rsidR="00CA3A97" w:rsidRPr="002D48CA">
        <w:rPr>
          <w:rFonts w:ascii="Times New Roman" w:hAnsi="Times New Roman" w:cs="Times New Roman"/>
          <w:sz w:val="28"/>
          <w:szCs w:val="28"/>
        </w:rPr>
        <w:t>территории и застройки.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планировке жилых кварталов и микрорайонов.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Особенности планировки и застройки сельских населенных пунктов.</w:t>
      </w:r>
    </w:p>
    <w:p w:rsidR="00070995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жилища и влияние жилищных условий на состояние здоровья.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внутренней планировке.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внутренней отделке жилища.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микроклимату жилища.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вентиляции.</w:t>
      </w:r>
    </w:p>
    <w:p w:rsidR="00070995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отоплению.</w:t>
      </w:r>
    </w:p>
    <w:p w:rsidR="00CA3A97" w:rsidRPr="002D48CA" w:rsidRDefault="00CA3A97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Гигиенические требования к освещению помещений.</w:t>
      </w:r>
    </w:p>
    <w:p w:rsidR="00CA3A97" w:rsidRPr="002D48CA" w:rsidRDefault="00754E30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lastRenderedPageBreak/>
        <w:t>Определение радиа</w:t>
      </w:r>
      <w:r w:rsidR="00CA3A97" w:rsidRPr="002D48CA">
        <w:rPr>
          <w:rFonts w:ascii="Times New Roman" w:hAnsi="Times New Roman" w:cs="Times New Roman"/>
          <w:sz w:val="28"/>
          <w:szCs w:val="28"/>
        </w:rPr>
        <w:t xml:space="preserve">ционной гигиены. Использование в народном </w:t>
      </w:r>
      <w:r w:rsidR="006B2F6D" w:rsidRPr="002D48CA">
        <w:rPr>
          <w:rFonts w:ascii="Times New Roman" w:hAnsi="Times New Roman" w:cs="Times New Roman"/>
          <w:sz w:val="28"/>
          <w:szCs w:val="28"/>
        </w:rPr>
        <w:t>хозяйстве.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Явление радиоактивности, единицы измерения.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2D48CA">
        <w:rPr>
          <w:rFonts w:ascii="Times New Roman" w:hAnsi="Times New Roman" w:cs="Times New Roman"/>
          <w:sz w:val="28"/>
          <w:szCs w:val="28"/>
        </w:rPr>
        <w:t>альфа-излучения</w:t>
      </w:r>
      <w:proofErr w:type="gramEnd"/>
      <w:r w:rsidRPr="002D48CA">
        <w:rPr>
          <w:rFonts w:ascii="Times New Roman" w:hAnsi="Times New Roman" w:cs="Times New Roman"/>
          <w:sz w:val="28"/>
          <w:szCs w:val="28"/>
        </w:rPr>
        <w:t>.</w:t>
      </w:r>
    </w:p>
    <w:p w:rsidR="00070995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2D48CA">
        <w:rPr>
          <w:rFonts w:ascii="Times New Roman" w:hAnsi="Times New Roman" w:cs="Times New Roman"/>
          <w:sz w:val="28"/>
          <w:szCs w:val="28"/>
        </w:rPr>
        <w:t>бета-излучения</w:t>
      </w:r>
      <w:proofErr w:type="gramEnd"/>
      <w:r w:rsidRPr="002D48CA">
        <w:rPr>
          <w:rFonts w:ascii="Times New Roman" w:hAnsi="Times New Roman" w:cs="Times New Roman"/>
          <w:sz w:val="28"/>
          <w:szCs w:val="28"/>
        </w:rPr>
        <w:t>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Характеристика гамма-излучения.</w:t>
      </w:r>
    </w:p>
    <w:p w:rsidR="00BC4DE8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Основные единицы измерения доз облучения.</w:t>
      </w:r>
    </w:p>
    <w:p w:rsid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Стохастические и детерминированные эффекты.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Естественный радиационный фон.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Искусственный радиационный фон.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Какое значение для человека имеет вода?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Какие гигиенические требования предъявляются к воде?</w:t>
      </w:r>
    </w:p>
    <w:p w:rsidR="006B2F6D" w:rsidRPr="002D48CA" w:rsidRDefault="006B2F6D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Укажите физические факторы воды и их гигиеническое значение.</w:t>
      </w:r>
    </w:p>
    <w:p w:rsidR="00A4581F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В чем заключается гигиеническое значение химического состава воды?</w:t>
      </w:r>
    </w:p>
    <w:p w:rsidR="00070995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Укажите гигиеническое значение биологических компонентов воды.</w:t>
      </w:r>
    </w:p>
    <w:p w:rsidR="00A4581F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Перечислите ист</w:t>
      </w:r>
      <w:r w:rsidR="00754E30" w:rsidRPr="002D48CA">
        <w:rPr>
          <w:rFonts w:ascii="Times New Roman" w:hAnsi="Times New Roman" w:cs="Times New Roman"/>
          <w:sz w:val="28"/>
          <w:szCs w:val="28"/>
        </w:rPr>
        <w:t>о</w:t>
      </w:r>
      <w:r w:rsidRPr="002D48CA">
        <w:rPr>
          <w:rFonts w:ascii="Times New Roman" w:hAnsi="Times New Roman" w:cs="Times New Roman"/>
          <w:sz w:val="28"/>
          <w:szCs w:val="28"/>
        </w:rPr>
        <w:t>чники водоснабжения и дайте их гигиеническую характеристику.</w:t>
      </w:r>
    </w:p>
    <w:p w:rsidR="00A4581F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Дайте гигиеническую характеристику систем водоснабжения.</w:t>
      </w:r>
    </w:p>
    <w:p w:rsidR="00A4581F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Как проводится улучшения качества воды?</w:t>
      </w:r>
    </w:p>
    <w:p w:rsid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 xml:space="preserve">Гигиеническое нормирование качества воды </w:t>
      </w:r>
      <w:proofErr w:type="spellStart"/>
      <w:r w:rsidRPr="002D48C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D48CA">
        <w:rPr>
          <w:rFonts w:ascii="Times New Roman" w:hAnsi="Times New Roman" w:cs="Times New Roman"/>
          <w:sz w:val="28"/>
          <w:szCs w:val="28"/>
        </w:rPr>
        <w:t>.</w:t>
      </w:r>
    </w:p>
    <w:p w:rsidR="00070995" w:rsidRPr="002D48CA" w:rsidRDefault="00A4581F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нормирование качества водопроводной воды.</w:t>
      </w:r>
    </w:p>
    <w:p w:rsidR="00A4581F" w:rsidRPr="002D48CA" w:rsidRDefault="00D46B6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Гигиеническое значение азотсодержащих веществ в воде.</w:t>
      </w:r>
    </w:p>
    <w:p w:rsidR="00D46B66" w:rsidRPr="002D48CA" w:rsidRDefault="00D46B6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Укажите основные источники и загрязнители воды.</w:t>
      </w:r>
    </w:p>
    <w:p w:rsidR="00D46B66" w:rsidRPr="002D48CA" w:rsidRDefault="00D46B6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Перечислите мероприятия по охране воды от загрязнения.</w:t>
      </w:r>
    </w:p>
    <w:p w:rsidR="00D46B66" w:rsidRPr="002D48CA" w:rsidRDefault="00D46B6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Укажите зоны санитарной охраны водопровода.</w:t>
      </w:r>
    </w:p>
    <w:p w:rsidR="002D48CA" w:rsidRDefault="00754E30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Отбор воды для физико-</w:t>
      </w:r>
      <w:r w:rsidR="00D46B66" w:rsidRPr="002D48CA">
        <w:rPr>
          <w:rFonts w:ascii="Times New Roman" w:hAnsi="Times New Roman" w:cs="Times New Roman"/>
          <w:sz w:val="28"/>
          <w:szCs w:val="28"/>
        </w:rPr>
        <w:t>химического анализа. ТНПА на отбор проб воды.</w:t>
      </w:r>
    </w:p>
    <w:p w:rsidR="006B2F6D" w:rsidRPr="002D48CA" w:rsidRDefault="00D46B66" w:rsidP="002D4A14">
      <w:pPr>
        <w:pStyle w:val="ac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Оформление сопроводительных документов.</w:t>
      </w:r>
    </w:p>
    <w:p w:rsidR="00D46B66" w:rsidRPr="002D48CA" w:rsidRDefault="00D46B66" w:rsidP="002D4A14">
      <w:pPr>
        <w:pStyle w:val="ac"/>
        <w:numPr>
          <w:ilvl w:val="0"/>
          <w:numId w:val="3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48CA">
        <w:rPr>
          <w:rFonts w:ascii="Times New Roman" w:hAnsi="Times New Roman" w:cs="Times New Roman"/>
          <w:sz w:val="28"/>
          <w:szCs w:val="28"/>
        </w:rPr>
        <w:t>Правила хранения и транспортировки проб воды.</w:t>
      </w:r>
    </w:p>
    <w:p w:rsidR="00467E05" w:rsidRDefault="00467E05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67E05" w:rsidRDefault="00467E05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p w:rsidR="005D0350" w:rsidRP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bookmarkStart w:id="0" w:name="_GoBack"/>
      <w:bookmarkEnd w:id="0"/>
      <w:r w:rsidRPr="005D0350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lastRenderedPageBreak/>
        <w:t xml:space="preserve">Перечень практических навыков для проведения </w:t>
      </w:r>
    </w:p>
    <w:p w:rsidR="005D0350" w:rsidRPr="005D0350" w:rsidRDefault="005D0350" w:rsidP="005D0350">
      <w:pPr>
        <w:ind w:left="-142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дифференциального зачета по учебной дисциплине </w:t>
      </w:r>
    </w:p>
    <w:p w:rsidR="005D0350" w:rsidRPr="005D0350" w:rsidRDefault="005D0350" w:rsidP="005D0350">
      <w:pPr>
        <w:ind w:left="-851" w:right="-426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«Гигиена с радиационными и санитарными исследованиями»,</w:t>
      </w:r>
    </w:p>
    <w:p w:rsidR="005D0350" w:rsidRPr="005D0350" w:rsidRDefault="005D0350" w:rsidP="005D0350">
      <w:pPr>
        <w:ind w:left="-567" w:right="-1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специальности 2-79-01-04 «Медико-диагностическое дело»</w:t>
      </w:r>
    </w:p>
    <w:p w:rsidR="005D0350" w:rsidRPr="005D0350" w:rsidRDefault="005D0350" w:rsidP="005D0350">
      <w:pPr>
        <w:ind w:left="-709" w:hanging="36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5D0350" w:rsidRPr="005D0350" w:rsidRDefault="005D0350" w:rsidP="005D03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оборудованию и эксплуатации сан</w:t>
      </w:r>
      <w:proofErr w:type="gram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лаборатории.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для определения температуры воздуха, их устройство и порядок работы.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для определения влажности, их устройство и порядок работы.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относительную влажность воздуха в помещении с помощью аспирационного психрометра.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порядок работы анемометра.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для определения атмосферного давления. Порядок работы с барометром-анероидом.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искусственной освещенности с помощью </w:t>
      </w: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«ТИА-люкс».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мощности экспозиционной дозы с помощью дозиметра </w:t>
      </w:r>
    </w:p>
    <w:p w:rsidR="005D0350" w:rsidRPr="005D0350" w:rsidRDefault="005D0350" w:rsidP="005D0350">
      <w:pPr>
        <w:tabs>
          <w:tab w:val="num" w:pos="142"/>
          <w:tab w:val="left" w:pos="2655"/>
        </w:tabs>
        <w:spacing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ДБГ – 06Т.</w:t>
      </w: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коэффициента естественной освещенности в помещении.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ориентировочно искусственную освещенность в помещении методом удельной мощности (метод Ватт).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светового коэффициента (СК).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цветности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</w:t>
      </w:r>
    </w:p>
    <w:p w:rsidR="005D0350" w:rsidRPr="005D0350" w:rsidRDefault="005D0350" w:rsidP="005D0350">
      <w:pPr>
        <w:tabs>
          <w:tab w:val="num" w:pos="142"/>
        </w:tabs>
        <w:spacing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азота аммонийных солей в воде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нитритов в воде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  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сульфатов в воде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железа в воде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мутности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фотокалориметрическим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хлоридов в воде.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общей жесткости воды.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остаточного хлора в воде.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окисляемости воды методом </w:t>
      </w:r>
      <w:proofErr w:type="spellStart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перманганатометрии</w:t>
      </w:r>
      <w:proofErr w:type="spellEnd"/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Гигиеническая оценка результата исследования.</w:t>
      </w:r>
    </w:p>
    <w:p w:rsidR="005D0350" w:rsidRPr="005D0350" w:rsidRDefault="005D0350" w:rsidP="005D0350">
      <w:pPr>
        <w:numPr>
          <w:ilvl w:val="0"/>
          <w:numId w:val="4"/>
        </w:numPr>
        <w:tabs>
          <w:tab w:val="num" w:pos="142"/>
        </w:tabs>
        <w:spacing w:line="276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активного хлора в хлорной извести.</w:t>
      </w:r>
    </w:p>
    <w:p w:rsidR="00467E05" w:rsidRDefault="00467E05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930AF5" w:rsidRDefault="00930AF5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67E05" w:rsidRDefault="00467E05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E6937" w:rsidRDefault="004E6937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2D48CA" w:rsidRDefault="002D48CA" w:rsidP="002D4A14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67E05" w:rsidRDefault="00467E05" w:rsidP="00467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0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Обсуждено и утверждено</w:t>
      </w:r>
    </w:p>
    <w:p w:rsidR="00467E05" w:rsidRDefault="00467E05" w:rsidP="00467E05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заседании цикловой комиссии № 7</w:t>
      </w:r>
    </w:p>
    <w:p w:rsidR="00467E05" w:rsidRDefault="00467E05" w:rsidP="00467E05">
      <w:pPr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E693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.05.201</w:t>
      </w:r>
      <w:r w:rsidR="004E693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67E05" w:rsidRPr="00BC4DE8" w:rsidRDefault="00467E05" w:rsidP="002D7832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783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Председатель  ________Ищенко Е.Н.</w:t>
      </w:r>
    </w:p>
    <w:sectPr w:rsidR="00467E05" w:rsidRPr="00BC4DE8" w:rsidSect="00CB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FB7"/>
    <w:multiLevelType w:val="hybridMultilevel"/>
    <w:tmpl w:val="AA10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6530"/>
    <w:multiLevelType w:val="hybridMultilevel"/>
    <w:tmpl w:val="5600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02FA"/>
    <w:multiLevelType w:val="hybridMultilevel"/>
    <w:tmpl w:val="F884895C"/>
    <w:lvl w:ilvl="0" w:tplc="0E5671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E2567A"/>
    <w:multiLevelType w:val="hybridMultilevel"/>
    <w:tmpl w:val="5D8C2F54"/>
    <w:lvl w:ilvl="0" w:tplc="32008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EBB"/>
    <w:rsid w:val="00050757"/>
    <w:rsid w:val="00067BE7"/>
    <w:rsid w:val="00070995"/>
    <w:rsid w:val="000A71E6"/>
    <w:rsid w:val="001E6E55"/>
    <w:rsid w:val="00263EF1"/>
    <w:rsid w:val="002747F3"/>
    <w:rsid w:val="00294D25"/>
    <w:rsid w:val="002D48CA"/>
    <w:rsid w:val="002D4A14"/>
    <w:rsid w:val="002D7832"/>
    <w:rsid w:val="00323D46"/>
    <w:rsid w:val="003B00D8"/>
    <w:rsid w:val="003C4B6C"/>
    <w:rsid w:val="0042424F"/>
    <w:rsid w:val="00467E05"/>
    <w:rsid w:val="004E6937"/>
    <w:rsid w:val="00533FEE"/>
    <w:rsid w:val="005D0350"/>
    <w:rsid w:val="005D73B8"/>
    <w:rsid w:val="006A7A84"/>
    <w:rsid w:val="006B2F6D"/>
    <w:rsid w:val="006C115E"/>
    <w:rsid w:val="006E06C1"/>
    <w:rsid w:val="00754E30"/>
    <w:rsid w:val="00796EBB"/>
    <w:rsid w:val="007D47A2"/>
    <w:rsid w:val="0082778E"/>
    <w:rsid w:val="008F5894"/>
    <w:rsid w:val="00930AF5"/>
    <w:rsid w:val="009C01E5"/>
    <w:rsid w:val="00A4581F"/>
    <w:rsid w:val="00A86B67"/>
    <w:rsid w:val="00AA6C80"/>
    <w:rsid w:val="00B7102B"/>
    <w:rsid w:val="00BC4DE8"/>
    <w:rsid w:val="00C45EF6"/>
    <w:rsid w:val="00CA3A97"/>
    <w:rsid w:val="00CB587C"/>
    <w:rsid w:val="00D46B66"/>
    <w:rsid w:val="00DE13F7"/>
    <w:rsid w:val="00E50B98"/>
    <w:rsid w:val="00E912AF"/>
    <w:rsid w:val="00EC3CC3"/>
    <w:rsid w:val="00F27432"/>
    <w:rsid w:val="00F5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C"/>
  </w:style>
  <w:style w:type="paragraph" w:styleId="1">
    <w:name w:val="heading 1"/>
    <w:basedOn w:val="a"/>
    <w:next w:val="a"/>
    <w:link w:val="10"/>
    <w:uiPriority w:val="9"/>
    <w:qFormat/>
    <w:rsid w:val="003C4B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B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B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B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B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53EB9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B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3EB9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B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153EB9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B6C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B6C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B6C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4B6C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4B6C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C4B6C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4B6C"/>
    <w:rPr>
      <w:rFonts w:asciiTheme="majorHAnsi" w:eastAsiaTheme="majorEastAsia" w:hAnsiTheme="majorHAnsi" w:cstheme="majorBidi"/>
      <w:i/>
      <w:iCs/>
      <w:color w:val="153EB9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C4B6C"/>
    <w:rPr>
      <w:rFonts w:asciiTheme="majorHAnsi" w:eastAsiaTheme="majorEastAsia" w:hAnsiTheme="majorHAnsi" w:cstheme="majorBidi"/>
      <w:color w:val="153EB9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4B6C"/>
    <w:rPr>
      <w:rFonts w:asciiTheme="majorHAnsi" w:eastAsiaTheme="majorEastAsia" w:hAnsiTheme="majorHAnsi" w:cstheme="majorBidi"/>
      <w:i/>
      <w:iCs/>
      <w:color w:val="153EB9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4B6C"/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4B6C"/>
    <w:pPr>
      <w:pBdr>
        <w:bottom w:val="single" w:sz="8" w:space="4" w:color="7FD13B" w:themeColor="accent1"/>
      </w:pBdr>
      <w:spacing w:after="300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4B6C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4B6C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4B6C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4B6C"/>
    <w:rPr>
      <w:b/>
      <w:bCs/>
    </w:rPr>
  </w:style>
  <w:style w:type="character" w:styleId="a9">
    <w:name w:val="Emphasis"/>
    <w:basedOn w:val="a0"/>
    <w:uiPriority w:val="20"/>
    <w:qFormat/>
    <w:rsid w:val="003C4B6C"/>
    <w:rPr>
      <w:i/>
      <w:iCs/>
    </w:rPr>
  </w:style>
  <w:style w:type="paragraph" w:styleId="aa">
    <w:name w:val="No Spacing"/>
    <w:basedOn w:val="a"/>
    <w:link w:val="ab"/>
    <w:uiPriority w:val="1"/>
    <w:qFormat/>
    <w:rsid w:val="003C4B6C"/>
  </w:style>
  <w:style w:type="character" w:customStyle="1" w:styleId="ab">
    <w:name w:val="Без интервала Знак"/>
    <w:basedOn w:val="a0"/>
    <w:link w:val="aa"/>
    <w:uiPriority w:val="1"/>
    <w:rsid w:val="003C4B6C"/>
  </w:style>
  <w:style w:type="paragraph" w:styleId="ac">
    <w:name w:val="List Paragraph"/>
    <w:basedOn w:val="a"/>
    <w:uiPriority w:val="34"/>
    <w:qFormat/>
    <w:rsid w:val="003C4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4B6C"/>
    <w:rPr>
      <w:i/>
      <w:iCs/>
      <w:color w:val="0B205F" w:themeColor="text1"/>
    </w:rPr>
  </w:style>
  <w:style w:type="character" w:customStyle="1" w:styleId="22">
    <w:name w:val="Цитата 2 Знак"/>
    <w:basedOn w:val="a0"/>
    <w:link w:val="21"/>
    <w:uiPriority w:val="29"/>
    <w:rsid w:val="003C4B6C"/>
    <w:rPr>
      <w:i/>
      <w:iCs/>
      <w:color w:val="0B205F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4B6C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4B6C"/>
    <w:rPr>
      <w:b/>
      <w:bCs/>
      <w:i/>
      <w:iCs/>
      <w:color w:val="7FD13B" w:themeColor="accent1"/>
    </w:rPr>
  </w:style>
  <w:style w:type="character" w:styleId="af">
    <w:name w:val="Subtle Emphasis"/>
    <w:uiPriority w:val="19"/>
    <w:qFormat/>
    <w:rsid w:val="003C4B6C"/>
    <w:rPr>
      <w:i/>
      <w:iCs/>
      <w:color w:val="4A71EA" w:themeColor="text1" w:themeTint="7F"/>
    </w:rPr>
  </w:style>
  <w:style w:type="character" w:styleId="af0">
    <w:name w:val="Intense Emphasis"/>
    <w:basedOn w:val="a0"/>
    <w:uiPriority w:val="21"/>
    <w:qFormat/>
    <w:rsid w:val="003C4B6C"/>
    <w:rPr>
      <w:b/>
      <w:bCs/>
      <w:i/>
      <w:iCs/>
      <w:color w:val="7FD13B" w:themeColor="accent1"/>
    </w:rPr>
  </w:style>
  <w:style w:type="character" w:styleId="af1">
    <w:name w:val="Subtle Reference"/>
    <w:basedOn w:val="a0"/>
    <w:uiPriority w:val="31"/>
    <w:qFormat/>
    <w:rsid w:val="003C4B6C"/>
    <w:rPr>
      <w:smallCaps/>
      <w:color w:val="EA157A" w:themeColor="accent2"/>
      <w:u w:val="single"/>
    </w:rPr>
  </w:style>
  <w:style w:type="character" w:styleId="af2">
    <w:name w:val="Intense Reference"/>
    <w:basedOn w:val="a0"/>
    <w:uiPriority w:val="32"/>
    <w:qFormat/>
    <w:rsid w:val="003C4B6C"/>
    <w:rPr>
      <w:b/>
      <w:bCs/>
      <w:smallCaps/>
      <w:color w:val="EA157A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4B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4B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B205F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Шешко</cp:lastModifiedBy>
  <cp:revision>26</cp:revision>
  <cp:lastPrinted>2015-04-28T10:02:00Z</cp:lastPrinted>
  <dcterms:created xsi:type="dcterms:W3CDTF">2013-03-13T08:12:00Z</dcterms:created>
  <dcterms:modified xsi:type="dcterms:W3CDTF">2015-04-29T10:53:00Z</dcterms:modified>
</cp:coreProperties>
</file>